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4" w:lineRule="auto"/>
        <w:rPr>
          <w:rFonts w:ascii="Arial"/>
          <w:sz w:val="21"/>
        </w:rPr>
      </w:pPr>
    </w:p>
    <w:p>
      <w:pPr>
        <w:spacing w:before="110" w:line="224" w:lineRule="auto"/>
        <w:ind w:left="9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2"/>
          <w:sz w:val="34"/>
          <w:szCs w:val="34"/>
        </w:rPr>
        <w:t>附件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23" w:line="219" w:lineRule="auto"/>
        <w:ind w:left="247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4"/>
          <w:sz w:val="38"/>
          <w:szCs w:val="38"/>
        </w:rPr>
        <w:t>第十一批国家农业标准化示范区增补项目明细表</w:t>
      </w:r>
    </w:p>
    <w:p>
      <w:pPr>
        <w:spacing w:line="53" w:lineRule="exact"/>
      </w:pPr>
    </w:p>
    <w:tbl>
      <w:tblPr>
        <w:tblStyle w:val="4"/>
        <w:tblW w:w="13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650"/>
        <w:gridCol w:w="1279"/>
        <w:gridCol w:w="2228"/>
        <w:gridCol w:w="2548"/>
        <w:gridCol w:w="3038"/>
        <w:gridCol w:w="2118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4" w:type="dxa"/>
            <w:vAlign w:val="top"/>
          </w:tcPr>
          <w:p>
            <w:pPr>
              <w:spacing w:before="91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地方</w:t>
            </w:r>
          </w:p>
        </w:tc>
        <w:tc>
          <w:tcPr>
            <w:tcW w:w="650" w:type="dxa"/>
            <w:vAlign w:val="top"/>
          </w:tcPr>
          <w:p>
            <w:pPr>
              <w:spacing w:before="94" w:line="22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79" w:type="dxa"/>
            <w:vAlign w:val="top"/>
          </w:tcPr>
          <w:p>
            <w:pPr>
              <w:spacing w:before="93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项目编号</w:t>
            </w:r>
          </w:p>
        </w:tc>
        <w:tc>
          <w:tcPr>
            <w:tcW w:w="2228" w:type="dxa"/>
            <w:vAlign w:val="top"/>
          </w:tcPr>
          <w:p>
            <w:pPr>
              <w:spacing w:before="90" w:line="220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项目名称</w:t>
            </w:r>
          </w:p>
        </w:tc>
        <w:tc>
          <w:tcPr>
            <w:tcW w:w="2548" w:type="dxa"/>
            <w:vAlign w:val="top"/>
          </w:tcPr>
          <w:p>
            <w:pPr>
              <w:spacing w:before="90" w:line="219" w:lineRule="auto"/>
              <w:ind w:left="8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承担单位</w:t>
            </w:r>
          </w:p>
        </w:tc>
        <w:tc>
          <w:tcPr>
            <w:tcW w:w="3038" w:type="dxa"/>
            <w:vAlign w:val="top"/>
          </w:tcPr>
          <w:p>
            <w:pPr>
              <w:spacing w:before="90" w:line="220" w:lineRule="auto"/>
              <w:ind w:left="1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参加单位</w:t>
            </w:r>
          </w:p>
        </w:tc>
        <w:tc>
          <w:tcPr>
            <w:tcW w:w="2118" w:type="dxa"/>
            <w:vAlign w:val="top"/>
          </w:tcPr>
          <w:p>
            <w:pPr>
              <w:spacing w:before="90" w:line="220" w:lineRule="auto"/>
              <w:ind w:left="4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项目建设重点</w:t>
            </w:r>
          </w:p>
        </w:tc>
        <w:tc>
          <w:tcPr>
            <w:tcW w:w="794" w:type="dxa"/>
            <w:vAlign w:val="top"/>
          </w:tcPr>
          <w:p>
            <w:pPr>
              <w:spacing w:before="90" w:line="219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64" w:type="dxa"/>
            <w:vAlign w:val="top"/>
          </w:tcPr>
          <w:p>
            <w:pPr>
              <w:spacing w:before="272" w:line="223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江西</w:t>
            </w:r>
          </w:p>
        </w:tc>
        <w:tc>
          <w:tcPr>
            <w:tcW w:w="6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top"/>
          </w:tcPr>
          <w:p>
            <w:pPr>
              <w:spacing w:before="304" w:line="184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SFQ11-135</w:t>
            </w:r>
          </w:p>
        </w:tc>
        <w:tc>
          <w:tcPr>
            <w:tcW w:w="2228" w:type="dxa"/>
            <w:vAlign w:val="top"/>
          </w:tcPr>
          <w:p>
            <w:pPr>
              <w:spacing w:before="109" w:line="219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国家优质水稻种植与</w:t>
            </w:r>
          </w:p>
          <w:p>
            <w:pPr>
              <w:spacing w:before="53" w:line="220" w:lineRule="auto"/>
              <w:ind w:lef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加工标准化示范区</w:t>
            </w:r>
          </w:p>
        </w:tc>
        <w:tc>
          <w:tcPr>
            <w:tcW w:w="2548" w:type="dxa"/>
            <w:vAlign w:val="top"/>
          </w:tcPr>
          <w:p>
            <w:pPr>
              <w:spacing w:before="107" w:line="248" w:lineRule="auto"/>
              <w:ind w:left="663" w:right="164" w:hanging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于都县人民政府、于都县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粮食收储公司</w:t>
            </w:r>
          </w:p>
        </w:tc>
        <w:tc>
          <w:tcPr>
            <w:tcW w:w="3038" w:type="dxa"/>
            <w:vAlign w:val="top"/>
          </w:tcPr>
          <w:p>
            <w:pPr>
              <w:spacing w:before="269" w:line="219" w:lineRule="auto"/>
              <w:ind w:left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于都县富硒产业发展中心</w:t>
            </w:r>
          </w:p>
        </w:tc>
        <w:tc>
          <w:tcPr>
            <w:tcW w:w="2118" w:type="dxa"/>
            <w:vAlign w:val="top"/>
          </w:tcPr>
          <w:p>
            <w:pPr>
              <w:spacing w:before="118" w:line="253" w:lineRule="auto"/>
              <w:ind w:left="357" w:right="280" w:hanging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生态(循环)农业、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农产品品牌培育</w:t>
            </w:r>
          </w:p>
        </w:tc>
        <w:tc>
          <w:tcPr>
            <w:tcW w:w="794" w:type="dxa"/>
            <w:vAlign w:val="top"/>
          </w:tcPr>
          <w:p>
            <w:pPr>
              <w:spacing w:before="269" w:line="219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I类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西藏</w:t>
            </w:r>
          </w:p>
        </w:tc>
        <w:tc>
          <w:tcPr>
            <w:tcW w:w="65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SFQ11-136</w:t>
            </w:r>
          </w:p>
        </w:tc>
        <w:tc>
          <w:tcPr>
            <w:tcW w:w="2228" w:type="dxa"/>
            <w:vAlign w:val="top"/>
          </w:tcPr>
          <w:p>
            <w:pPr>
              <w:spacing w:before="171" w:line="245" w:lineRule="auto"/>
              <w:ind w:left="600" w:right="208" w:hanging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国家林芝灵芝栽培标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准化示范区</w:t>
            </w:r>
          </w:p>
        </w:tc>
        <w:tc>
          <w:tcPr>
            <w:tcW w:w="2548" w:type="dxa"/>
            <w:vAlign w:val="top"/>
          </w:tcPr>
          <w:p>
            <w:pPr>
              <w:spacing w:before="161" w:line="249" w:lineRule="auto"/>
              <w:ind w:left="663" w:right="181" w:hanging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米林县米林镇红太阳科技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示范家庭农场</w:t>
            </w:r>
          </w:p>
        </w:tc>
        <w:tc>
          <w:tcPr>
            <w:tcW w:w="3038" w:type="dxa"/>
            <w:vAlign w:val="top"/>
          </w:tcPr>
          <w:p>
            <w:pPr>
              <w:spacing w:before="182" w:line="229" w:lineRule="auto"/>
              <w:ind w:left="215" w:right="12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林芝市市场监督管理局、米林县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人民政府、米林县农业农村局</w:t>
            </w:r>
          </w:p>
        </w:tc>
        <w:tc>
          <w:tcPr>
            <w:tcW w:w="21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农业全产业链</w:t>
            </w:r>
          </w:p>
        </w:tc>
        <w:tc>
          <w:tcPr>
            <w:tcW w:w="79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I类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SFQ11-137</w:t>
            </w:r>
          </w:p>
        </w:tc>
        <w:tc>
          <w:tcPr>
            <w:tcW w:w="2228" w:type="dxa"/>
            <w:vAlign w:val="top"/>
          </w:tcPr>
          <w:p>
            <w:pPr>
              <w:spacing w:before="294"/>
              <w:ind w:left="400" w:right="201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国家波密天麻现代种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业标准化示范区</w:t>
            </w:r>
          </w:p>
        </w:tc>
        <w:tc>
          <w:tcPr>
            <w:tcW w:w="2548" w:type="dxa"/>
            <w:vAlign w:val="top"/>
          </w:tcPr>
          <w:p>
            <w:pPr>
              <w:spacing w:before="284" w:line="249" w:lineRule="auto"/>
              <w:ind w:left="663" w:right="186" w:hanging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西藏波密高原藏天麻产业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开发有限公司</w:t>
            </w:r>
          </w:p>
        </w:tc>
        <w:tc>
          <w:tcPr>
            <w:tcW w:w="3038" w:type="dxa"/>
            <w:vAlign w:val="top"/>
          </w:tcPr>
          <w:p>
            <w:pPr>
              <w:spacing w:before="284" w:line="243" w:lineRule="auto"/>
              <w:ind w:left="215" w:right="12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林芝市市场监督管理局、波密县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人民政府、波密县农业农村局</w:t>
            </w:r>
          </w:p>
        </w:tc>
        <w:tc>
          <w:tcPr>
            <w:tcW w:w="211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种质资源保护与繁育</w:t>
            </w:r>
          </w:p>
        </w:tc>
        <w:tc>
          <w:tcPr>
            <w:tcW w:w="79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I类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990" w:h="12130"/>
          <w:pgMar w:top="1031" w:right="2014" w:bottom="1570" w:left="1645" w:header="0" w:footer="1272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ge">
              <wp:posOffset>9207500</wp:posOffset>
            </wp:positionV>
            <wp:extent cx="569595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60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7" w:lineRule="auto"/>
        <w:ind w:left="3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1"/>
          <w:sz w:val="28"/>
          <w:szCs w:val="28"/>
        </w:rPr>
        <w:t>国家标准化管理委员会秘书处</w:t>
      </w:r>
      <w:r>
        <w:rPr>
          <w:rFonts w:ascii="仿宋" w:hAnsi="仿宋" w:eastAsia="仿宋" w:cs="仿宋"/>
          <w:spacing w:val="2"/>
          <w:position w:val="1"/>
          <w:sz w:val="28"/>
          <w:szCs w:val="28"/>
        </w:rPr>
        <w:t xml:space="preserve">              </w:t>
      </w:r>
      <w:r>
        <w:rPr>
          <w:rFonts w:ascii="仿宋" w:hAnsi="仿宋" w:eastAsia="仿宋" w:cs="仿宋"/>
          <w:spacing w:val="6"/>
          <w:position w:val="-1"/>
          <w:sz w:val="28"/>
          <w:szCs w:val="28"/>
        </w:rPr>
        <w:t>2023年3月22</w:t>
      </w:r>
      <w:r>
        <w:rPr>
          <w:rFonts w:ascii="仿宋" w:hAnsi="仿宋" w:eastAsia="仿宋" w:cs="仿宋"/>
          <w:spacing w:val="-21"/>
          <w:position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position w:val="-1"/>
          <w:sz w:val="28"/>
          <w:szCs w:val="28"/>
        </w:rPr>
        <w:t>日印发</w:t>
      </w:r>
    </w:p>
    <w:p>
      <w:pPr>
        <w:spacing w:before="15" w:line="20" w:lineRule="exact"/>
        <w:ind w:firstLine="10"/>
        <w:textAlignment w:val="center"/>
      </w:pPr>
      <w:r>
        <w:drawing>
          <wp:inline distT="0" distB="0" distL="0" distR="0">
            <wp:extent cx="568960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8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183" w:lineRule="auto"/>
        <w:ind w:left="3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—4—</w:t>
      </w:r>
    </w:p>
    <w:sectPr>
      <w:footerReference r:id="rId6" w:type="default"/>
      <w:pgSz w:w="11910" w:h="16840"/>
      <w:pgMar w:top="1431" w:right="1529" w:bottom="400" w:left="14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89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NhOWYxZWFmNGE2ODk2NTdkZTU1OTUzZjg2ODFlNjIifQ=="/>
  </w:docVars>
  <w:rsids>
    <w:rsidRoot w:val="00000000"/>
    <w:rsid w:val="4C0C43BB"/>
    <w:rsid w:val="6D557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285</Words>
  <Characters>313</Characters>
  <TotalTime>3</TotalTime>
  <ScaleCrop>false</ScaleCrop>
  <LinksUpToDate>false</LinksUpToDate>
  <CharactersWithSpaces>336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2023-04-14T21:54:00Z</dcterms:created>
  <dc:creator>Kingsoft-PDF</dc:creator>
  <cp:lastModifiedBy>雪狼</cp:lastModifiedBy>
  <dcterms:modified xsi:type="dcterms:W3CDTF">2023-04-14T14:05:06Z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2023-04-14T21:54:36Z</vt:filetime>
  </property>
  <property fmtid="{D5CDD505-2E9C-101B-9397-08002B2CF9AE}" pid="4" name="UsrData">
    <vt:lpwstr>64395b130c8b2900152f9802</vt:lpwstr>
  </property>
  <property fmtid="{D5CDD505-2E9C-101B-9397-08002B2CF9AE}" pid="5" name="KSOProductBuildVer">
    <vt:lpwstr>2052-11.1.0.14036</vt:lpwstr>
  </property>
  <property fmtid="{D5CDD505-2E9C-101B-9397-08002B2CF9AE}" pid="6" name="ICV">
    <vt:lpwstr>DD65403E017840C9B66235CD74E106D1_12</vt:lpwstr>
  </property>
</Properties>
</file>