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一、《</w:t>
      </w:r>
      <w:r>
        <w:rPr>
          <w:rFonts w:hint="eastAsia" w:ascii="Times New Roman" w:hAnsi="Times New Roman" w:eastAsia="黑体" w:cs="Times New Roman"/>
          <w:sz w:val="32"/>
          <w:szCs w:val="32"/>
        </w:rPr>
        <w:t>乘用车燃料消耗量限值</w:t>
      </w:r>
      <w:r>
        <w:rPr>
          <w:rFonts w:ascii="Times New Roman" w:hAnsi="Times New Roman" w:eastAsia="黑体" w:cs="Times New Roman"/>
          <w:sz w:val="32"/>
          <w:szCs w:val="32"/>
        </w:rPr>
        <w:t>》等</w:t>
      </w:r>
      <w:r>
        <w:rPr>
          <w:rFonts w:hint="eastAsia" w:ascii="Times New Roman" w:hAnsi="Times New Roman" w:eastAsia="黑体" w:cs="Times New Roman"/>
          <w:sz w:val="32"/>
          <w:szCs w:val="32"/>
        </w:rPr>
        <w:t>44</w:t>
      </w:r>
      <w:r>
        <w:rPr>
          <w:rFonts w:ascii="Times New Roman" w:hAnsi="Times New Roman" w:eastAsia="黑体" w:cs="Times New Roman"/>
          <w:sz w:val="32"/>
          <w:szCs w:val="32"/>
        </w:rPr>
        <w:t>项强制性国家标准制修订计划汇总表</w:t>
      </w:r>
    </w:p>
    <w:tbl>
      <w:tblPr>
        <w:tblStyle w:val="3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04"/>
        <w:gridCol w:w="1701"/>
        <w:gridCol w:w="562"/>
        <w:gridCol w:w="510"/>
        <w:gridCol w:w="1480"/>
        <w:gridCol w:w="618"/>
        <w:gridCol w:w="823"/>
        <w:gridCol w:w="992"/>
        <w:gridCol w:w="1985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国家标准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计划号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国家标准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计划名称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标准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性质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制修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代替标准号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采用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国际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标准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项目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周期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（月）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归口部门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委托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20241051-Q-339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乘用车燃料消耗量限值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19578—2021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工业和信息化部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全国汽车标准化技术委员会汽车节能分会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中国汽车技术研究中心有限公司、长城汽车股份有限公司、上汽通用五菱汽车股份有限公司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20241012-Q-466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导航电子地图安全处理技术基本要求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20263—2006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自然资源部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全国地理信息标准化技术委员会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中国测绘科学研究院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20241026-Q-467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炼焦化学工业污染物排放标准（大气部分）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16171—2012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生态环境部环境工程评估中心、中国环境科学研究院、中国环境监测总站、中国炼焦行业协会、山西省生态环境监测和应急保障中心、陕西省环境调查评估中心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20241023-Q-467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铅、锌工业污染物排放标准（大气部分）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25466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矿冶科技集团有限公司、中国环境科学研究院、生态环境部环境工程评估中心、广西壮族自治区环境科学研究院、中国有色金属工业协会、中国环境监测总站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20241022-Q-467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煤层气（煤矿瓦斯）排放标准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21522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国家应对气候变化战略研究和国际合作中心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20241024-Q-467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固体废物鉴别标准 通则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34330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中国环境科学研究院、生态环境部固体法废物与化学品管理技术中心、清华大学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20241028-Q-467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生活垃圾填埋场污染控制标准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16889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中国环境科学研究院、同济大学、清华大学、中国城市建设研究院有限公司、中国矿业大学（北京）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20241025-Q-467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建筑施工场界环境噪声排放标准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12523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中国环境监测总站、中国科学院声学研究所、天津市生态环境监测中心、北京市科学技术研究院城市安全与环境科学研究所、深圳市生态环境局、中国环境保护产业协会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20241021-Q-467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核动力厂环境辐射防护规定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6249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苏州热工研究院有限公司、生态环境部核与辐射安全中心、上海核工程研究设计院有限公司、中国核电工程有限公司、深圳中广核工程设计有限公司、清华大学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20241020-Q-467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粒子加速器辐射安全与防护规定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5172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1985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生态环境部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中国原子能科学研究院、中国科学院高能物理研究所、中国科学院近代物理研究所、中国科学院上海高等研究院、中国辐射防护学会粒子加速器辐射防护分会、清华大学、中国科学技术大学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20241047-Q-333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建筑幕墙门窗安全基本技术要求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住房城乡建设部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全国建筑幕墙门窗标准化技术委员会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建筑科学研究院有限公司、建科环能科技有限公司、中国建筑设计研究院有限公司、中国建筑标准设计研究院有限公司、广东省建筑科学研究院集团有限公司、上海市建筑科学研究院（集团）有限公司、福建省建筑科学研究院有限公司、江河创建集团股份有限公司、武汉凌云建筑装饰工程有限公司、北京中新方建筑科技研究中心、广州市白云化工实业有限公司、广东坚朗五金制品股份有限公司、北京和平铝业有限公司、河北奥润顺达窗业有限公司、广东坚美铝型材厂（集团）有限公司、泰诺风保泰（苏州）隔热材料有限公司、江阴海达橡塑股份有限公司、佛山市发民佳门窗有限公司、威可楷（中国）投资有限公司、亚萨合莱国强（山东）五金科技有限公司、浙江星月门业有限公司、广州集泰化工股份有限公司、哈尔滨华兴节能门窗股份有限公司、江苏世朗泰得节能科技有限公司、江苏赛迪乐节能科技有限公司、广东皇派家居科技有限公司、广东科隆欧哲科技有限公司、辽宁雨虹门窗有限公司、佛山市旭辉五金发展有限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20241019-Q-348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甲醇燃料水上加注作业安全规程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交通运输部科学研究院、中华人民共和国上海海事局、中华人民共和国浙江海事局、中华人民共和国广东海事局、中国船级社武汉规范研究所、交通运输部水运科学研究所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20241015-Q-348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部分：通则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交通运输部公路科学研究所、长安大学、中国石油运输有限公司、北京交通大学、中国船级社质量认证有限公司、交通运输部科学研究院、巴斯夫（中国）有限公司、上海化工研究院有限公司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20241017-Q-348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部分：分类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交通运输部公路科学研究所、重庆交通大学、上海化工研究院有限公司、巴斯夫（中国）有限公司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20241016-Q-348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部分：品名及运输要求索引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交通运输部科学研究院、上海化工研究院有限公司、巴斯夫（中国）有限公司、交通运输部公路科学研究所、长安大学、北京交通大学、中国船级社质量认证有限公司、中外运化工国际物流有限公司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20241018-Q-348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部分：运输包装使用要求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中国船级社、北京交通大学、交通运输部公路科学研究所、交通运输部科学研究院、中国包装联合会运输包装委员会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20241013-Q-348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部分：托运要求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交通运输部公路科学研究所、巴斯夫（中国）有限公司、北京交通大学、长安大学、中国船级社质量认证有限公司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20241014-Q-348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部分：装卸条件及作业要求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交通运输部公路科学研究所、中国石化化工销售有限公司、巴斯夫（中国）有限公司、中外运化工国际物流有限公司、北京交通大学、长安大学、交通运输部科学研究院、中国船级社质量认证有限公司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20241011-Q-348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危险货物道路运输规则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部分：运输条件及作业要求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交通运输部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全国道路运输标准化技术委员会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交通运输部公路科学研究所、中外运化工国际物流有限公司、长安大学、北京交通大学、交通运输部科学研究院、公安部道路交通安全研究中心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20241038-Q-326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桑蚕原种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19179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全国桑蚕业标准化技术委员会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江苏科技大学（中国农业科学院蚕业研究所）、农业部蚕桑产业产品质量监督检验测试中心（镇江）、浙江省农业技术推广中心、四川省蚕业管理总站、江苏省蚕种所、广东丝源集团有限公司、广西壮族自治区蚕业技术推广站、重庆市蚕业总站、山东广通蚕种集团有限公司、湖北省农业科学院经济作物研究所、四川省南充蚕种场、云南省农业科学院蚕桑蜜蜂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20241039-Q-326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豆科草种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6141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全国畜牧业标准化技术委员会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兰州大学、全国畜牧总站、中国农业科学院草原研究所、中国农业大学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20241049-Q-326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马铃薯种薯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18133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全国农作物种子标准化技术委员会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全国农业技术推广服务中心、黑龙江省农业科学院、中国农业科学院、黑龙江省种业技术服务中心等单位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20241040-Q-326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黑木耳菌种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19169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20241041-Q-326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平菇菌种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19172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中国农业科学院农业资源与农业区划研究所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20241042-Q-326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双孢蘑菇菌种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19171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福建省农业科学院食用菌研究所（福建省蘑菇菌种研究推广站），上海市农业科学院食用菌研究所，中国科学院微生物研究所，浙江省农业科学院园艺研究所，吉林农业大学植保学院，沈阳农业大学园艺学院，施尔丰国际生物科技有限公司，临沂瑞泽生物科技股份有限公司，天水众兴菌业科技股份有限公司，江苏裕灌现代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20241044-Q-326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香菇菌种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19170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20241046-Q-326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部分：维生素及类维生素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L-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抗坏血酸钙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34463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国粮武汉科学研究设计院有限公司、江苏江山制药有限公司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20241037-Q-326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部分：维生素及类维生素 氯化胆碱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34462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上海市动物疫病预防控制中心（上海市兽药饲料检测所）、山东丰银饲料科技有限公司、山东省思威安全生产技术中心、中国农业科学院饲料研究所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20241043-Q-326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部分：维生素及类维生素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烟酰胺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7301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上海市动物疫病预防控制中心（上海市兽药饲料检测所）、全国畜牧总站、广州龙沙制药有限公司、浙江医药股份有限公司、中国农业科学院饲料研究所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20241034-Q-326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饲料添加剂 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部分：矿物元素及其络（螯）合物 磷酸三钙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34457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四川省饲料工作总站、贵州省饲料监察所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20241045-Q-326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部分：矿物元素及其络（螯）合物 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柠檬酸钙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34467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南宁市泽威尔饲料有限责任公司、国家饲料质量检验检测中心（武汉）、农业部饲料监督检验中心（南宁）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20241035-Q-326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部分：矿物元素及其络（螯）合物 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磷酸氢钙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22549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中海油天津化工研究设计院有限公司、四川省饲料工作总站、四川龙蟒磷化工有限公司、中化云龙有限公司、云南磷化集团有限公司、贵州磷化（集团）有限责任公司、云南新龙矿物质饲料有限公司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20241036-Q-326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饲料添加剂 第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部分：矿物元素及其络（螯）合物 </w:t>
            </w: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磷酸二氢钙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22548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农业农村部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全国饲料工业标准化技术委员会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海油天津化工研究设计院有限公司、四川省饲料工作总站、中化云龙有限公司、四川龙蟒磷化工有限公司、贵州川恒化工股份有限公司、云南磷化集团有限公司、贵州磷化（集团）有限责任公司、云南新龙矿物质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20241053-Q-469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絮用纤维制品通用技术要求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18383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全国纤维标准化技术委员会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纤维质量监测中心，重庆市计量质量检测研究院，江苏澄信检验检测认证股份有限公司，四川省纤维检验局，广州纤维产品检测研究院，江苏省纤维检验局，山东省纤维质量监测中心，湖南省纤维检测研究院，辽宁省纤维检验局，新欣职业装备生产技术研究所，中国疾病预防控制中心环境与健康安全产品所，湖北省纤维检验局，浙江省纤维质量监测中心，河北省纤维质量监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20241054-Q-469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智能坐便器能效水效限定值及等级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38448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全国能源基础与管理标准化技术委员会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中国标准化研究院、中国国检测试控股集团陕西有限公司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20241050-Q-469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洗碗机能效水效限定值及等级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38383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全国能源基础与管理标准化技术委员会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中国标准化研究院等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20241032-Q-469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稀土冶炼加工企业单位产品能源消耗限额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29435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全国能源基础与管理标准化技术委员会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江阴加华新材料资源有限公司、中国北方稀土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集团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高科技股份有限公司、四川省乐山锐丰冶金有限公司、有色金属技术经济研究院有限责任公司等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20241030-Q-469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家用和类似用途吸油烟机及交流换气扇能效限定值及能效等级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29539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2013,GB 32049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全国能源基础与管理标准化技术委员会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中国标准化研究院、中家院（北京）检测认证有限公司等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20241033-Q-469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小型游乐设施安全规范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GB/T 34272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国家标准委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全国索道与游乐设施标准化技术委员会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中国特种设备检测研究院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20241052-Q-432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室内装饰装修材料 人造板及其制品中甲醛释放限量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18580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国家林草局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全国人造板标准化技术委员会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中国林业科学研究院木材工业研究所、浙江省林业科学研究院、圣象集团有限公司等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20241048-Q-628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村镇规划卫生规范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18055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国家疾控局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疾病预防控制中心环境与健康相关产品安全所、浙江省疾病预防控制中心、复旦大学、北京大学、江西省疾病预防控制中心、四川省疾病预防控制中心、内蒙古自治区疾病预防控制中心、黑龙江省疾病预防控制中心、中国建筑科学研究院有限公司、中国疾病预防控制中心农村改水技术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20241031-Q-464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测量、控制和实验室用电气设备的安全要求第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2-040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部分：用于处理医用材料的灭菌器和清洗消毒器的特殊要求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4793.4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IEC 61010-2-040:2020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，等同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国家药监局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全国测量、控制和实验室电器设备安全标准化技术委员会医用设备分会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北京市医疗器械检验研究院（北京市医用生物防护装备检验研究中心）、山东新华医疗器械股份有限公司、广东省医疗器械质量监督检验所、青岛海尔生物医疗股份有限公司、北京白象新技术有限公司、安徽省食品药品检验研究院、山东博科消毒设备有限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20241027-Q-464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眼科光学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接触镜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部分：硬性接触镜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11417.2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国家药监局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全国光学和光子学标准化技术委员会医用光学和仪器分会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浙江省医疗器械检验研究院、上海艾康特医疗科技有限公司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20241029-Q-464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眼科光学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接触镜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部分：软性接触镜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 11417.3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国家药监局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全国光学和光子学标准化技术委员会医用光学和仪器分会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浙江省医疗器械检验研究院、海昌隐形眼镜有限公司、上海卫康光学眼镜有限公司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18"/>
          <w:szCs w:val="18"/>
          <w:lang w:bidi="ar"/>
        </w:rPr>
      </w:pPr>
    </w:p>
    <w:p/>
    <w:p>
      <w:pPr>
        <w:rPr>
          <w:rFonts w:ascii="黑体" w:hAnsi="黑体" w:eastAsia="黑体" w:cs="黑体"/>
          <w:b/>
          <w:bCs/>
          <w:spacing w:val="-2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br w:type="page"/>
      </w:r>
    </w:p>
    <w:p>
      <w:pPr>
        <w:spacing w:before="104" w:line="222" w:lineRule="auto"/>
        <w:ind w:firstLine="552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2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9</w:t>
      </w:r>
      <w:r>
        <w:rPr>
          <w:rFonts w:ascii="Times New Roman" w:hAnsi="Times New Roman" w:eastAsia="黑体" w:cs="Times New Roman"/>
          <w:sz w:val="32"/>
          <w:szCs w:val="32"/>
        </w:rPr>
        <w:t>项强制性国家标准外文版计划汇总表</w:t>
      </w:r>
    </w:p>
    <w:tbl>
      <w:tblPr>
        <w:tblStyle w:val="5"/>
        <w:tblW w:w="13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91"/>
        <w:gridCol w:w="1587"/>
        <w:gridCol w:w="2041"/>
        <w:gridCol w:w="567"/>
        <w:gridCol w:w="1417"/>
        <w:gridCol w:w="2041"/>
        <w:gridCol w:w="301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Header/>
          <w:jc w:val="center"/>
        </w:trPr>
        <w:tc>
          <w:tcPr>
            <w:tcW w:w="510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外文版项目</w:t>
            </w:r>
          </w:p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计划编号</w:t>
            </w:r>
          </w:p>
        </w:tc>
        <w:tc>
          <w:tcPr>
            <w:tcW w:w="1587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国家标准计划号</w:t>
            </w:r>
          </w:p>
        </w:tc>
        <w:tc>
          <w:tcPr>
            <w:tcW w:w="2041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国家标准计划名称</w:t>
            </w:r>
          </w:p>
        </w:tc>
        <w:tc>
          <w:tcPr>
            <w:tcW w:w="567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翻译</w:t>
            </w:r>
          </w:p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语种</w:t>
            </w:r>
          </w:p>
        </w:tc>
        <w:tc>
          <w:tcPr>
            <w:tcW w:w="1417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归口部门</w:t>
            </w:r>
          </w:p>
        </w:tc>
        <w:tc>
          <w:tcPr>
            <w:tcW w:w="2041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委托技术委员会</w:t>
            </w:r>
          </w:p>
        </w:tc>
        <w:tc>
          <w:tcPr>
            <w:tcW w:w="3018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翻译承担单位</w:t>
            </w:r>
          </w:p>
        </w:tc>
        <w:tc>
          <w:tcPr>
            <w:tcW w:w="1417" w:type="dxa"/>
            <w:vAlign w:val="center"/>
          </w:tcPr>
          <w:p>
            <w:pPr>
              <w:spacing w:line="310" w:lineRule="exact"/>
              <w:ind w:left="53" w:leftChars="25" w:right="53" w:rightChars="25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完成周期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W20244117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20241051-Q-339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乘用车燃料消耗量限值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工业和信息化部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全国汽车标准化技术委员会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汽车节能分会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中国汽车技术研究中心有限公司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W20244109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20241047-Q-333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建筑幕墙门窗安全基本技术要求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住房城乡建设部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全国建筑幕墙门窗标准化技术委员会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中国建筑科学研究院有限公司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W20244111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20241038-Q-326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桑蚕原种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农业农村部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全国桑蚕业标准化技术委员会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江苏科技大学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W20244110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20241037-Q-326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饲料添加剂 第2部分：维生素及类维生素 氯化胆碱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农业农村部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全国饲料工业标准化技术委员会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上海市动物疫病预防控制中心（上海市兽药饲料检测所）、山东丰银饲料科技有限公司、山东省思威安全生产技术中心、中国农业科学院饲料研究所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W20244114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20241053-Q-469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絮用纤维制品通用技术要求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国家标准委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全国纤维标准化技术委员会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中国纤维质量监测中心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W20244115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20241054-Q-469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智能坐便器能效水效限定值及等级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国家标准委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全国能源基础与管理标准化技术委员会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中国标准化研究院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W20244113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20241050-Q-469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洗碗机能效水效限定值及等级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国家标准委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全国能源基础与管理标准化技术委员会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中国标准化研究院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W20244112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20241030-Q-469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家用和类似用途吸油烟机及交流换气扇能效限定值及能效等级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国家标准委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全国能源基础与管理标准化技术委员会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中国标准化研究院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W20244116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lang w:bidi="ar"/>
              </w:rPr>
              <w:t>20241052-Q-432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室内装饰装修材料 人造板及其制品中甲醛释放限量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jc w:val="center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国家林草局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全国人造板标准化技术委员会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仿宋_GB2312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</w:rPr>
              <w:t>中国林业科学研究院木材工业研究所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53" w:leftChars="25" w:right="53" w:rightChars="25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18"/>
                <w:szCs w:val="18"/>
              </w:rPr>
              <w:t>与中文标准同步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4BB00DD1"/>
    <w:rsid w:val="4BB0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2024-05-31T07:55:00Z</dcterms:created>
  <dc:creator>刘某某</dc:creator>
  <cp:lastModifiedBy>刘某某</cp:lastModifiedBy>
  <dcterms:modified xsi:type="dcterms:W3CDTF">2024-05-31T07:58:42Z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B5B6F8F5EBAE4B7F9BBF29811000EF0A_11</vt:lpwstr>
  </property>
</Properties>
</file>