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附件2</w:t>
      </w:r>
    </w:p>
    <w:p>
      <w:pPr>
        <w:widowControl/>
        <w:snapToGrid w:val="0"/>
        <w:spacing w:before="120" w:line="300" w:lineRule="auto"/>
        <w:ind w:right="28"/>
        <w:rPr>
          <w:sz w:val="32"/>
          <w:szCs w:val="32"/>
        </w:rPr>
      </w:pPr>
    </w:p>
    <w:p>
      <w:pPr>
        <w:widowControl/>
        <w:snapToGrid w:val="0"/>
        <w:spacing w:before="120" w:line="300" w:lineRule="auto"/>
        <w:ind w:right="28"/>
        <w:rPr>
          <w:rFonts w:hint="eastAsia"/>
          <w:sz w:val="32"/>
          <w:szCs w:val="32"/>
        </w:rPr>
      </w:pPr>
      <w:bookmarkStart w:id="0" w:name="_GoBack"/>
      <w:bookmarkEnd w:id="0"/>
    </w:p>
    <w:p>
      <w:pPr>
        <w:widowControl/>
        <w:adjustRightInd w:val="0"/>
        <w:snapToGrid w:val="0"/>
        <w:spacing w:before="600" w:after="600"/>
        <w:jc w:val="center"/>
        <w:rPr>
          <w:rFonts w:hint="eastAsia" w:eastAsia="黑体"/>
          <w:b w:val="0"/>
          <w:bCs/>
          <w:sz w:val="72"/>
          <w:szCs w:val="72"/>
        </w:rPr>
      </w:pPr>
      <w:r>
        <w:rPr>
          <w:rFonts w:hint="eastAsia" w:eastAsia="黑体"/>
          <w:b w:val="0"/>
          <w:bCs/>
          <w:sz w:val="72"/>
          <w:szCs w:val="72"/>
        </w:rPr>
        <w:t>强制性国家标准复审</w:t>
      </w:r>
    </w:p>
    <w:p>
      <w:pPr>
        <w:widowControl/>
        <w:adjustRightInd w:val="0"/>
        <w:snapToGrid w:val="0"/>
        <w:spacing w:before="600" w:after="600"/>
        <w:jc w:val="center"/>
        <w:rPr>
          <w:rFonts w:eastAsia="黑体"/>
          <w:b w:val="0"/>
          <w:bCs/>
          <w:sz w:val="72"/>
          <w:szCs w:val="72"/>
        </w:rPr>
      </w:pPr>
      <w:r>
        <w:rPr>
          <w:rFonts w:hint="eastAsia" w:eastAsia="黑体"/>
          <w:b w:val="0"/>
          <w:bCs/>
          <w:sz w:val="72"/>
          <w:szCs w:val="72"/>
        </w:rPr>
        <w:t>工作报告</w:t>
      </w:r>
    </w:p>
    <w:p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>
      <w:pPr>
        <w:widowControl/>
        <w:spacing w:before="600" w:after="600"/>
        <w:jc w:val="center"/>
        <w:rPr>
          <w:rFonts w:eastAsia="黑体"/>
          <w:bCs/>
          <w:sz w:val="50"/>
          <w:szCs w:val="50"/>
        </w:rPr>
      </w:pPr>
    </w:p>
    <w:p>
      <w:pPr>
        <w:widowControl/>
        <w:snapToGrid w:val="0"/>
        <w:spacing w:before="120" w:line="360" w:lineRule="auto"/>
        <w:ind w:right="28" w:firstLine="624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 xml:space="preserve">标 准 名 称： 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</w:rPr>
        <w:t xml:space="preserve">                                 </w:t>
      </w:r>
    </w:p>
    <w:p>
      <w:pPr>
        <w:widowControl/>
        <w:snapToGrid w:val="0"/>
        <w:spacing w:before="120" w:line="360" w:lineRule="auto"/>
        <w:ind w:right="28" w:firstLine="624"/>
        <w:rPr>
          <w:rFonts w:hint="eastAsia" w:ascii="方正楷体简体" w:hAnsi="方正楷体简体" w:eastAsia="方正楷体简体" w:cs="方正楷体简体"/>
          <w:sz w:val="32"/>
          <w:szCs w:val="32"/>
          <w:u w:val="single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组织起草部门：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</w:rPr>
        <w:t xml:space="preserve">                                 </w:t>
      </w:r>
    </w:p>
    <w:p>
      <w:pPr>
        <w:widowControl/>
        <w:snapToGrid w:val="0"/>
        <w:spacing w:before="120" w:line="360" w:lineRule="auto"/>
        <w:ind w:right="28" w:firstLine="624"/>
        <w:rPr>
          <w:rFonts w:hint="eastAsia" w:ascii="方正楷体简体" w:hAnsi="方正楷体简体" w:eastAsia="方正楷体简体" w:cs="方正楷体简体"/>
          <w:sz w:val="32"/>
          <w:szCs w:val="32"/>
          <w:u w:val="single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受委托机构：</w:t>
      </w:r>
      <w:r>
        <w:rPr>
          <w:rFonts w:hint="eastAsia" w:ascii="方正楷体简体" w:hAnsi="方正楷体简体" w:eastAsia="方正楷体简体" w:cs="方正楷体简体"/>
          <w:sz w:val="32"/>
          <w:szCs w:val="32"/>
          <w:u w:val="single"/>
        </w:rPr>
        <w:t xml:space="preserve">                                 </w:t>
      </w:r>
    </w:p>
    <w:p>
      <w:pPr>
        <w:widowControl/>
        <w:snapToGrid w:val="0"/>
        <w:spacing w:before="120" w:line="300" w:lineRule="auto"/>
        <w:ind w:right="28"/>
        <w:rPr>
          <w:sz w:val="32"/>
          <w:szCs w:val="32"/>
        </w:rPr>
        <w:sectPr>
          <w:pgSz w:w="11906" w:h="16838"/>
          <w:pgMar w:top="1984" w:right="1474" w:bottom="1644" w:left="147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>
      <w:pPr>
        <w:spacing w:line="594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一、基本情况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包括强制性国家标准组织起草部门、实施日期，标准的范围、主要技术内容，涉及的产品、过程或服务，以及历次复审时间及结论等。</w:t>
      </w:r>
    </w:p>
    <w:p>
      <w:pPr>
        <w:spacing w:line="594" w:lineRule="exact"/>
        <w:jc w:val="left"/>
        <w:rPr>
          <w:rFonts w:ascii="宋体" w:hAnsi="宋体"/>
          <w:b/>
          <w:sz w:val="28"/>
          <w:szCs w:val="28"/>
        </w:rPr>
      </w:pPr>
    </w:p>
    <w:p>
      <w:pPr>
        <w:spacing w:line="594" w:lineRule="exact"/>
        <w:jc w:val="left"/>
        <w:rPr>
          <w:rFonts w:ascii="宋体" w:hAnsi="宋体"/>
          <w:b/>
          <w:sz w:val="28"/>
          <w:szCs w:val="28"/>
        </w:rPr>
      </w:pPr>
    </w:p>
    <w:p>
      <w:pPr>
        <w:spacing w:line="594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二、复审总体情况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（一）复审工作组织情况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94" w:lineRule="exact"/>
        <w:ind w:firstLine="640" w:firstLineChars="200"/>
        <w:jc w:val="lef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（二）复审内容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从强制性国家标准的适用性、规范性、时效性和协调性等方面给出复审的具体内容及结果判定，具体复审内容、依据及方法可参考附表1。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1. 标准的适用性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2. 标准的规范性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3. 标准的时效性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4. 标准的协调性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widowControl/>
        <w:spacing w:line="594" w:lineRule="exact"/>
        <w:ind w:firstLine="640" w:firstLineChars="200"/>
        <w:jc w:val="left"/>
        <w:rPr>
          <w:rFonts w:hint="eastAsia" w:ascii="方正楷体简体" w:hAnsi="方正楷体简体" w:eastAsia="方正楷体简体" w:cs="方正楷体简体"/>
          <w:sz w:val="32"/>
          <w:szCs w:val="32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（三）复审结论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若复审结论为“废止”，应概括性给出充分合理的废止理由，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并明确废止过渡期。</w:t>
      </w:r>
    </w:p>
    <w:p>
      <w:pPr>
        <w:widowControl/>
        <w:spacing w:line="594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widowControl/>
        <w:spacing w:line="594" w:lineRule="exact"/>
        <w:ind w:firstLine="640" w:firstLineChars="200"/>
        <w:jc w:val="left"/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</w:rPr>
        <w:t>（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四</w:t>
      </w:r>
      <w:r>
        <w:rPr>
          <w:rFonts w:hint="eastAsia" w:ascii="方正楷体简体" w:hAnsi="方正楷体简体" w:eastAsia="方正楷体简体" w:cs="方正楷体简体"/>
          <w:sz w:val="32"/>
          <w:szCs w:val="32"/>
        </w:rPr>
        <w:t>）</w:t>
      </w:r>
      <w:r>
        <w:rPr>
          <w:rFonts w:hint="eastAsia" w:ascii="方正楷体简体" w:hAnsi="方正楷体简体" w:eastAsia="方正楷体简体" w:cs="方正楷体简体"/>
          <w:sz w:val="32"/>
          <w:szCs w:val="32"/>
          <w:lang w:eastAsia="zh-CN"/>
        </w:rPr>
        <w:t>存在的主要问题及建议</w:t>
      </w:r>
    </w:p>
    <w:p>
      <w:pPr>
        <w:widowControl/>
        <w:spacing w:line="594" w:lineRule="exact"/>
        <w:jc w:val="left"/>
        <w:rPr>
          <w:rFonts w:ascii="宋体" w:hAnsi="宋体"/>
          <w:sz w:val="28"/>
          <w:szCs w:val="28"/>
        </w:rPr>
      </w:pPr>
    </w:p>
    <w:p>
      <w:pPr>
        <w:widowControl/>
        <w:spacing w:line="594" w:lineRule="exact"/>
        <w:jc w:val="left"/>
        <w:rPr>
          <w:rFonts w:ascii="宋体" w:hAnsi="宋体"/>
          <w:sz w:val="28"/>
          <w:szCs w:val="28"/>
        </w:rPr>
      </w:pPr>
    </w:p>
    <w:p>
      <w:pPr>
        <w:spacing w:line="594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三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、其他需要说明的事项</w:t>
      </w:r>
    </w:p>
    <w:p>
      <w:pPr>
        <w:spacing w:line="594" w:lineRule="exact"/>
        <w:jc w:val="left"/>
        <w:rPr>
          <w:rFonts w:ascii="宋体" w:hAnsi="宋体"/>
          <w:b/>
          <w:sz w:val="28"/>
          <w:szCs w:val="28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  <w:sectPr>
          <w:pgSz w:w="11906" w:h="16838"/>
          <w:pgMar w:top="1984" w:right="1474" w:bottom="1644" w:left="1474" w:header="851" w:footer="1191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rtlGutter w:val="0"/>
          <w:docGrid w:type="lines" w:linePitch="312" w:charSpace="0"/>
        </w:sectPr>
      </w:pPr>
    </w:p>
    <w:p>
      <w:pPr>
        <w:pStyle w:val="2"/>
        <w:rPr>
          <w:rFonts w:hint="eastAsia"/>
        </w:rPr>
      </w:pPr>
    </w:p>
    <w:p>
      <w:pPr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附表1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Cs/>
          <w:sz w:val="40"/>
          <w:szCs w:val="40"/>
        </w:rPr>
        <w:t>强制性国家标准复审内容、依据及方法</w:t>
      </w:r>
    </w:p>
    <w:tbl>
      <w:tblPr>
        <w:tblStyle w:val="3"/>
        <w:tblW w:w="89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8"/>
        <w:gridCol w:w="807"/>
        <w:gridCol w:w="2770"/>
        <w:gridCol w:w="2000"/>
        <w:gridCol w:w="1338"/>
        <w:gridCol w:w="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  <w:tblHeader/>
          <w:jc w:val="center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序号</w:t>
            </w:r>
          </w:p>
        </w:tc>
        <w:tc>
          <w:tcPr>
            <w:tcW w:w="80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复审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方面</w:t>
            </w:r>
          </w:p>
        </w:tc>
        <w:tc>
          <w:tcPr>
            <w:tcW w:w="277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复审内容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复审依据</w:t>
            </w:r>
          </w:p>
        </w:tc>
        <w:tc>
          <w:tcPr>
            <w:tcW w:w="133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判定方法</w:t>
            </w:r>
          </w:p>
        </w:tc>
        <w:tc>
          <w:tcPr>
            <w:tcW w:w="9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8"/>
                <w:szCs w:val="28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1</w:t>
            </w:r>
          </w:p>
        </w:tc>
        <w:tc>
          <w:tcPr>
            <w:tcW w:w="8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适用性</w:t>
            </w:r>
          </w:p>
        </w:tc>
        <w:tc>
          <w:tcPr>
            <w:tcW w:w="2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标准涉及的产品、过程或服务是否已被淘汰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强制性国家标准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管理办法》第三条和第五条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问卷调查，专家论证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2</w:t>
            </w:r>
          </w:p>
        </w:tc>
        <w:tc>
          <w:tcPr>
            <w:tcW w:w="8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标准的适用范围是否详细具体，能够覆盖新产品、新工艺、新技术或新服务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强制性国家标准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管理办法》第三条和第五条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问卷调查，专家论证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3</w:t>
            </w:r>
          </w:p>
        </w:tc>
        <w:tc>
          <w:tcPr>
            <w:tcW w:w="8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标准规定的内容是否符合强制性标准的制定范围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强制性国家标准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管理办法》第三条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专家论证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4</w:t>
            </w:r>
          </w:p>
        </w:tc>
        <w:tc>
          <w:tcPr>
            <w:tcW w:w="8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规范性</w:t>
            </w:r>
          </w:p>
        </w:tc>
        <w:tc>
          <w:tcPr>
            <w:tcW w:w="2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技术内容是否可验证、可操作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强制性国家标准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管理办法》第十九条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企业调研，问卷调查，专家论证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</w:rPr>
              <w:t>5</w:t>
            </w:r>
          </w:p>
        </w:tc>
        <w:tc>
          <w:tcPr>
            <w:tcW w:w="8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是否为全文强制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强制性国家标准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管理办法》第十九条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查看标准前言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8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时效性</w:t>
            </w:r>
          </w:p>
        </w:tc>
        <w:tc>
          <w:tcPr>
            <w:tcW w:w="2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与产业发展实际水平和健康、安全、环保最新需求相比，标准技术指标及要求是否需要提升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强制性国家标准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管理办法》第五条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企业调研，问卷调查，专家论证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Times New Roman" w:hAnsi="Times New Roman" w:eastAsia="仿宋_GB2312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8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是否与国际标准或法规主要技术指标一致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强制性国家标准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管理办法》第五条和第六条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国际标准官方网站查询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8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标准的规范性引用文件是否现行有效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强制性国家标准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管理办法》第十九条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全国标准信息公共服务平台查询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0" w:hRule="atLeast"/>
          <w:jc w:val="center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8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标准的实施是否超过10年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强制性国家标准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管理办法》第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五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全国标准信息公共服务平台查询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80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协调性</w:t>
            </w:r>
          </w:p>
        </w:tc>
        <w:tc>
          <w:tcPr>
            <w:tcW w:w="2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是否存在与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其他强制性标准的技术指标不协调、相矛盾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问题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强制性国家标准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管理办法》第三十四条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问卷调查，专家论证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807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77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是否存在与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现行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相关法律法规、部门规章或国家产业政策不协调、不一致的问题</w:t>
            </w:r>
          </w:p>
        </w:tc>
        <w:tc>
          <w:tcPr>
            <w:tcW w:w="2000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强制性国家标准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管理办法》第八条</w:t>
            </w:r>
          </w:p>
        </w:tc>
        <w:tc>
          <w:tcPr>
            <w:tcW w:w="1338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专家论证</w:t>
            </w:r>
          </w:p>
        </w:tc>
        <w:tc>
          <w:tcPr>
            <w:tcW w:w="922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85" w:type="dxa"/>
            <w:gridSpan w:val="6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注：未规范性引用其他文件的，可不复审第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项内容。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AA6848-50BF-434C-B2CC-8903204808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5B04FEA-4E91-451B-B92E-A4425AE388B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CE4AA13-C49E-4095-B552-8407A122870C}"/>
  </w:font>
  <w:font w:name="方正楷体简体">
    <w:panose1 w:val="02000000000000000000"/>
    <w:charset w:val="86"/>
    <w:family w:val="script"/>
    <w:pitch w:val="default"/>
    <w:sig w:usb0="A00002BF" w:usb1="184F6CFA" w:usb2="00000012" w:usb3="00000000" w:csb0="00040001" w:csb1="00000000"/>
    <w:embedRegular r:id="rId4" w:fontKey="{1ADE3221-8B85-4F70-855E-8E51F9DF9EF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5" w:fontKey="{8D8E7A16-3369-4F6B-B4FD-C487B154F75E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6" w:fontKey="{90735791-8F99-46A0-89FC-2352A96B264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MjYzZTdiMWNjYjVlMWE4MTAyNjFkOTU1ZmY2MzcifQ=="/>
  </w:docVars>
  <w:rsids>
    <w:rsidRoot w:val="73E372D4"/>
    <w:rsid w:val="73E3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line="560" w:lineRule="exact"/>
      <w:outlineLvl w:val="2"/>
    </w:pPr>
    <w:rPr>
      <w:b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2024-07-05T08:55:00Z</dcterms:created>
  <dc:creator>刘某某</dc:creator>
  <cp:lastModifiedBy>刘某某</cp:lastModifiedBy>
  <dcterms:modified xsi:type="dcterms:W3CDTF">2024-07-05T08:55:57Z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B3E4CBFE5A364F49A205046F20295C04_11</vt:lpwstr>
  </property>
</Properties>
</file>